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64" w:rsidRPr="000F5BE6" w:rsidRDefault="00760562">
      <w:pPr>
        <w:rPr>
          <w:rFonts w:ascii="Century Gothic" w:eastAsia="Times New Roman" w:hAnsi="Century Gothic" w:cs="Times New Roman"/>
          <w:sz w:val="44"/>
          <w:szCs w:val="44"/>
        </w:rPr>
      </w:pPr>
      <w:r w:rsidRPr="000F5BE6">
        <w:rPr>
          <w:rFonts w:ascii="Century Gothic" w:hAnsi="Century Gothic"/>
        </w:rPr>
        <w:t>Course Title</w:t>
      </w:r>
      <w:r w:rsidR="00F44A8C" w:rsidRPr="000F5BE6">
        <w:rPr>
          <w:rFonts w:ascii="Century Gothic" w:eastAsia="Times New Roman" w:hAnsi="Century Gothic" w:cs="Times New Roman"/>
          <w:sz w:val="44"/>
          <w:szCs w:val="44"/>
        </w:rPr>
        <w:t xml:space="preserve"> Art, Craft &amp; Design</w:t>
      </w:r>
    </w:p>
    <w:tbl>
      <w:tblPr>
        <w:tblStyle w:val="TableGrid"/>
        <w:tblW w:w="0" w:type="auto"/>
        <w:tblLook w:val="04A0" w:firstRow="1" w:lastRow="0" w:firstColumn="1" w:lastColumn="0" w:noHBand="0" w:noVBand="1"/>
      </w:tblPr>
      <w:tblGrid>
        <w:gridCol w:w="3980"/>
        <w:gridCol w:w="5036"/>
      </w:tblGrid>
      <w:tr w:rsidR="00760562" w:rsidRPr="000F5BE6" w:rsidTr="00760562">
        <w:tc>
          <w:tcPr>
            <w:tcW w:w="4508" w:type="dxa"/>
            <w:shd w:val="clear" w:color="auto" w:fill="C00000"/>
          </w:tcPr>
          <w:p w:rsidR="00760562" w:rsidRPr="000F5BE6" w:rsidRDefault="00760562">
            <w:pPr>
              <w:rPr>
                <w:rFonts w:ascii="Century Gothic" w:hAnsi="Century Gothic"/>
              </w:rPr>
            </w:pPr>
            <w:r w:rsidRPr="000F5BE6">
              <w:rPr>
                <w:rFonts w:ascii="Century Gothic" w:hAnsi="Century Gothic"/>
              </w:rPr>
              <w:t>Course Length:</w:t>
            </w:r>
          </w:p>
        </w:tc>
        <w:tc>
          <w:tcPr>
            <w:tcW w:w="4508" w:type="dxa"/>
          </w:tcPr>
          <w:p w:rsidR="00F44A8C" w:rsidRPr="000F5BE6" w:rsidRDefault="00F44A8C" w:rsidP="00F44A8C">
            <w:pPr>
              <w:rPr>
                <w:rFonts w:ascii="Century Gothic" w:eastAsia="Times New Roman" w:hAnsi="Century Gothic" w:cs="Times New Roman"/>
                <w:sz w:val="28"/>
                <w:szCs w:val="28"/>
              </w:rPr>
            </w:pPr>
            <w:r w:rsidRPr="000F5BE6">
              <w:rPr>
                <w:rFonts w:ascii="Century Gothic" w:eastAsia="Times New Roman" w:hAnsi="Century Gothic" w:cs="Times New Roman"/>
                <w:sz w:val="28"/>
                <w:szCs w:val="28"/>
              </w:rPr>
              <w:t xml:space="preserve">Studied over two years     </w:t>
            </w:r>
          </w:p>
          <w:p w:rsidR="00760562" w:rsidRPr="000F5BE6" w:rsidRDefault="00760562">
            <w:pPr>
              <w:rPr>
                <w:rFonts w:ascii="Century Gothic" w:hAnsi="Century Gothic"/>
              </w:rPr>
            </w:pPr>
          </w:p>
        </w:tc>
      </w:tr>
      <w:tr w:rsidR="00760562" w:rsidRPr="000F5BE6" w:rsidTr="00760562">
        <w:tc>
          <w:tcPr>
            <w:tcW w:w="4508" w:type="dxa"/>
            <w:shd w:val="clear" w:color="auto" w:fill="C00000"/>
          </w:tcPr>
          <w:p w:rsidR="00760562" w:rsidRPr="000F5BE6" w:rsidRDefault="00760562">
            <w:pPr>
              <w:rPr>
                <w:rFonts w:ascii="Century Gothic" w:hAnsi="Century Gothic"/>
              </w:rPr>
            </w:pPr>
            <w:r w:rsidRPr="000F5BE6">
              <w:rPr>
                <w:rFonts w:ascii="Century Gothic" w:hAnsi="Century Gothic"/>
              </w:rPr>
              <w:t>Examination Board:</w:t>
            </w:r>
          </w:p>
        </w:tc>
        <w:tc>
          <w:tcPr>
            <w:tcW w:w="4508" w:type="dxa"/>
          </w:tcPr>
          <w:p w:rsidR="00F44A8C" w:rsidRPr="000F5BE6" w:rsidRDefault="00F44A8C" w:rsidP="00F44A8C">
            <w:pPr>
              <w:rPr>
                <w:rFonts w:ascii="Century Gothic" w:eastAsia="Times New Roman" w:hAnsi="Century Gothic" w:cs="Times New Roman"/>
                <w:sz w:val="28"/>
                <w:szCs w:val="28"/>
              </w:rPr>
            </w:pPr>
            <w:r w:rsidRPr="000F5BE6">
              <w:rPr>
                <w:rFonts w:ascii="Century Gothic" w:eastAsia="Times New Roman" w:hAnsi="Century Gothic" w:cs="Times New Roman"/>
                <w:sz w:val="28"/>
                <w:szCs w:val="28"/>
              </w:rPr>
              <w:t>AQA</w:t>
            </w:r>
          </w:p>
          <w:p w:rsidR="00760562" w:rsidRPr="000F5BE6" w:rsidRDefault="00760562">
            <w:pPr>
              <w:rPr>
                <w:rFonts w:ascii="Century Gothic" w:hAnsi="Century Gothic"/>
              </w:rPr>
            </w:pPr>
          </w:p>
        </w:tc>
      </w:tr>
      <w:tr w:rsidR="00760562" w:rsidRPr="000F5BE6" w:rsidTr="00760562">
        <w:tc>
          <w:tcPr>
            <w:tcW w:w="4508" w:type="dxa"/>
            <w:shd w:val="clear" w:color="auto" w:fill="C00000"/>
          </w:tcPr>
          <w:p w:rsidR="00760562" w:rsidRPr="000F5BE6" w:rsidRDefault="00760562">
            <w:pPr>
              <w:rPr>
                <w:rFonts w:ascii="Century Gothic" w:hAnsi="Century Gothic"/>
              </w:rPr>
            </w:pPr>
            <w:r w:rsidRPr="000F5BE6">
              <w:rPr>
                <w:rFonts w:ascii="Century Gothic" w:hAnsi="Century Gothic"/>
              </w:rPr>
              <w:t>Course Leader:</w:t>
            </w:r>
          </w:p>
        </w:tc>
        <w:tc>
          <w:tcPr>
            <w:tcW w:w="4508" w:type="dxa"/>
          </w:tcPr>
          <w:p w:rsidR="00F44A8C" w:rsidRPr="000F5BE6" w:rsidRDefault="00833FE8" w:rsidP="00F44A8C">
            <w:pPr>
              <w:rPr>
                <w:rFonts w:ascii="Century Gothic" w:eastAsia="Times New Roman" w:hAnsi="Century Gothic" w:cs="Times New Roman"/>
                <w:sz w:val="28"/>
                <w:szCs w:val="28"/>
              </w:rPr>
            </w:pPr>
            <w:r>
              <w:rPr>
                <w:rFonts w:ascii="Century Gothic" w:eastAsia="Times New Roman" w:hAnsi="Century Gothic" w:cs="Times New Roman"/>
                <w:sz w:val="28"/>
                <w:szCs w:val="28"/>
              </w:rPr>
              <w:t>Head of Art-</w:t>
            </w:r>
            <w:r w:rsidR="00F44A8C" w:rsidRPr="000F5BE6">
              <w:rPr>
                <w:rFonts w:ascii="Century Gothic" w:eastAsia="Times New Roman" w:hAnsi="Century Gothic" w:cs="Times New Roman"/>
                <w:sz w:val="28"/>
                <w:szCs w:val="28"/>
              </w:rPr>
              <w:t xml:space="preserve">Mrs D Davis  </w:t>
            </w:r>
          </w:p>
          <w:p w:rsidR="00F44A8C" w:rsidRDefault="00F44A8C" w:rsidP="00F44A8C">
            <w:pPr>
              <w:rPr>
                <w:rFonts w:ascii="Century Gothic" w:eastAsia="Times New Roman" w:hAnsi="Century Gothic" w:cs="Times New Roman"/>
              </w:rPr>
            </w:pPr>
            <w:r w:rsidRPr="000F5BE6">
              <w:rPr>
                <w:rFonts w:ascii="Century Gothic" w:eastAsia="Times New Roman" w:hAnsi="Century Gothic" w:cs="Times New Roman"/>
              </w:rPr>
              <w:t>(</w:t>
            </w:r>
            <w:hyperlink r:id="rId5" w:history="1">
              <w:r w:rsidR="00833FE8" w:rsidRPr="00833E92">
                <w:rPr>
                  <w:rStyle w:val="Hyperlink"/>
                  <w:rFonts w:ascii="Century Gothic" w:eastAsia="Times New Roman" w:hAnsi="Century Gothic" w:cs="Times New Roman"/>
                </w:rPr>
                <w:t>davis@queenelizabeths.derbyshire.sch.uk</w:t>
              </w:r>
            </w:hyperlink>
            <w:r w:rsidRPr="000F5BE6">
              <w:rPr>
                <w:rFonts w:ascii="Century Gothic" w:eastAsia="Times New Roman" w:hAnsi="Century Gothic" w:cs="Times New Roman"/>
              </w:rPr>
              <w:t>)</w:t>
            </w:r>
          </w:p>
          <w:p w:rsidR="00833FE8" w:rsidRDefault="00833FE8" w:rsidP="00F44A8C">
            <w:pPr>
              <w:rPr>
                <w:rFonts w:ascii="Century Gothic" w:eastAsia="Times New Roman" w:hAnsi="Century Gothic" w:cs="Times New Roman"/>
              </w:rPr>
            </w:pPr>
            <w:bookmarkStart w:id="0" w:name="_GoBack"/>
            <w:bookmarkEnd w:id="0"/>
          </w:p>
          <w:p w:rsidR="00833FE8" w:rsidRDefault="00833FE8" w:rsidP="00F44A8C">
            <w:pPr>
              <w:rPr>
                <w:rFonts w:ascii="Century Gothic" w:eastAsia="Times New Roman" w:hAnsi="Century Gothic" w:cs="Times New Roman"/>
              </w:rPr>
            </w:pPr>
            <w:r>
              <w:rPr>
                <w:rFonts w:ascii="Century Gothic" w:eastAsia="Times New Roman" w:hAnsi="Century Gothic" w:cs="Times New Roman"/>
              </w:rPr>
              <w:t>Subject Lead- Mrs J Hilton</w:t>
            </w:r>
          </w:p>
          <w:p w:rsidR="00833FE8" w:rsidRPr="000F5BE6" w:rsidRDefault="00833FE8" w:rsidP="00F44A8C">
            <w:pPr>
              <w:rPr>
                <w:rFonts w:ascii="Century Gothic" w:eastAsia="Times New Roman" w:hAnsi="Century Gothic" w:cs="Times New Roman"/>
              </w:rPr>
            </w:pPr>
            <w:r>
              <w:rPr>
                <w:rFonts w:ascii="Century Gothic" w:eastAsia="Times New Roman" w:hAnsi="Century Gothic" w:cs="Times New Roman"/>
              </w:rPr>
              <w:t>(</w:t>
            </w:r>
            <w:proofErr w:type="spellStart"/>
            <w:r>
              <w:rPr>
                <w:rFonts w:ascii="Century Gothic" w:eastAsia="Times New Roman" w:hAnsi="Century Gothic" w:cs="Times New Roman"/>
              </w:rPr>
              <w:t>hiltonj</w:t>
            </w:r>
            <w:proofErr w:type="spellEnd"/>
            <w:r>
              <w:rPr>
                <w:rFonts w:ascii="Century Gothic" w:eastAsia="Times New Roman" w:hAnsi="Century Gothic" w:cs="Times New Roman"/>
              </w:rPr>
              <w:t>@</w:t>
            </w:r>
            <w:hyperlink r:id="rId6" w:history="1">
              <w:r w:rsidRPr="00833E92">
                <w:rPr>
                  <w:rStyle w:val="Hyperlink"/>
                  <w:rFonts w:ascii="Century Gothic" w:eastAsia="Times New Roman" w:hAnsi="Century Gothic" w:cs="Times New Roman"/>
                </w:rPr>
                <w:t>@queenelizabeths.derbyshire.sch.uk</w:t>
              </w:r>
            </w:hyperlink>
            <w:r w:rsidRPr="000F5BE6">
              <w:rPr>
                <w:rFonts w:ascii="Century Gothic" w:eastAsia="Times New Roman" w:hAnsi="Century Gothic" w:cs="Times New Roman"/>
              </w:rPr>
              <w:t>)</w:t>
            </w:r>
          </w:p>
          <w:p w:rsidR="00760562" w:rsidRPr="000F5BE6" w:rsidRDefault="00760562">
            <w:pPr>
              <w:rPr>
                <w:rFonts w:ascii="Century Gothic" w:hAnsi="Century Gothic"/>
              </w:rPr>
            </w:pPr>
          </w:p>
        </w:tc>
      </w:tr>
    </w:tbl>
    <w:p w:rsidR="00760562" w:rsidRPr="000F5BE6" w:rsidRDefault="00760562">
      <w:pPr>
        <w:rPr>
          <w:rFonts w:ascii="Century Gothic" w:hAnsi="Century Gothic"/>
        </w:rPr>
      </w:pPr>
    </w:p>
    <w:tbl>
      <w:tblPr>
        <w:tblStyle w:val="TableGrid"/>
        <w:tblW w:w="0" w:type="auto"/>
        <w:tblLook w:val="04A0" w:firstRow="1" w:lastRow="0" w:firstColumn="1" w:lastColumn="0" w:noHBand="0" w:noVBand="1"/>
      </w:tblPr>
      <w:tblGrid>
        <w:gridCol w:w="9016"/>
      </w:tblGrid>
      <w:tr w:rsidR="00760562" w:rsidRPr="000F5BE6" w:rsidTr="00760562">
        <w:trPr>
          <w:trHeight w:val="4352"/>
        </w:trPr>
        <w:tc>
          <w:tcPr>
            <w:tcW w:w="9016" w:type="dxa"/>
          </w:tcPr>
          <w:p w:rsidR="00F44A8C" w:rsidRPr="000F5BE6" w:rsidRDefault="00F44A8C" w:rsidP="00F44A8C">
            <w:pPr>
              <w:rPr>
                <w:rFonts w:ascii="Century Gothic" w:eastAsia="Times New Roman" w:hAnsi="Century Gothic" w:cs="Times New Roman"/>
                <w:sz w:val="28"/>
                <w:szCs w:val="28"/>
              </w:rPr>
            </w:pPr>
            <w:r w:rsidRPr="000F5BE6">
              <w:rPr>
                <w:rFonts w:ascii="Century Gothic" w:eastAsia="Times New Roman" w:hAnsi="Century Gothic" w:cs="Times New Roman"/>
                <w:sz w:val="28"/>
                <w:szCs w:val="28"/>
              </w:rPr>
              <w:t>Component 1</w:t>
            </w:r>
          </w:p>
          <w:p w:rsidR="00F44A8C" w:rsidRPr="000F5BE6" w:rsidRDefault="00F44A8C" w:rsidP="00F44A8C">
            <w:pPr>
              <w:rPr>
                <w:rFonts w:ascii="Century Gothic" w:eastAsia="Times New Roman" w:hAnsi="Century Gothic" w:cs="Times New Roman"/>
              </w:rPr>
            </w:pPr>
            <w:r w:rsidRPr="000F5BE6">
              <w:rPr>
                <w:rFonts w:ascii="Century Gothic" w:eastAsia="Times New Roman" w:hAnsi="Century Gothic" w:cs="Times New Roman"/>
              </w:rPr>
              <w:t xml:space="preserve">Component 1 is a workshop skills based internally assessed </w:t>
            </w:r>
            <w:r w:rsidR="00073BEB" w:rsidRPr="000F5BE6">
              <w:rPr>
                <w:rFonts w:ascii="Century Gothic" w:eastAsia="Times New Roman" w:hAnsi="Century Gothic" w:cs="Times New Roman"/>
              </w:rPr>
              <w:t>unit, which</w:t>
            </w:r>
            <w:r w:rsidRPr="000F5BE6">
              <w:rPr>
                <w:rFonts w:ascii="Century Gothic" w:eastAsia="Times New Roman" w:hAnsi="Century Gothic" w:cs="Times New Roman"/>
              </w:rPr>
              <w:t xml:space="preserve"> will continue until January.  </w:t>
            </w:r>
          </w:p>
          <w:p w:rsidR="00F44A8C" w:rsidRPr="000F5BE6" w:rsidRDefault="00F44A8C" w:rsidP="00F44A8C">
            <w:pPr>
              <w:rPr>
                <w:rFonts w:ascii="Century Gothic" w:eastAsia="Times New Roman" w:hAnsi="Century Gothic" w:cs="Times New Roman"/>
              </w:rPr>
            </w:pPr>
            <w:r w:rsidRPr="000F5BE6">
              <w:rPr>
                <w:rFonts w:ascii="Century Gothic" w:eastAsia="Times New Roman" w:hAnsi="Century Gothic" w:cs="Times New Roman"/>
              </w:rPr>
              <w:t>Students are set a summer homework before starting the course which is used to inspire the theme of the workshops- this has previously included Surroundings, Decay and destroy and Sky high. The workshops allow the students the freedom to explore a wide range of disciplines including drawing, photography, textiles/fashion, ceramics, print, painting and digital art. This allows them the confidence to specialise later in the course.</w:t>
            </w:r>
          </w:p>
          <w:p w:rsidR="00F44A8C" w:rsidRPr="000F5BE6" w:rsidRDefault="00F44A8C" w:rsidP="00F44A8C">
            <w:pPr>
              <w:rPr>
                <w:rFonts w:ascii="Century Gothic" w:eastAsia="Times New Roman" w:hAnsi="Century Gothic" w:cs="Times New Roman"/>
              </w:rPr>
            </w:pPr>
          </w:p>
          <w:p w:rsidR="00F44A8C" w:rsidRPr="000F5BE6" w:rsidRDefault="00F44A8C" w:rsidP="00F44A8C">
            <w:pPr>
              <w:rPr>
                <w:rFonts w:ascii="Century Gothic" w:eastAsia="Times New Roman" w:hAnsi="Century Gothic" w:cs="Times New Roman"/>
              </w:rPr>
            </w:pPr>
            <w:r w:rsidRPr="000F5BE6">
              <w:rPr>
                <w:rFonts w:ascii="Century Gothic" w:eastAsia="Times New Roman" w:hAnsi="Century Gothic" w:cs="Times New Roman"/>
              </w:rPr>
              <w:t>The four objectives that must be addressed in all coursework and externally set projects are:</w:t>
            </w:r>
          </w:p>
          <w:p w:rsidR="00F44A8C" w:rsidRPr="000F5BE6" w:rsidRDefault="00F44A8C" w:rsidP="00F44A8C">
            <w:pPr>
              <w:pStyle w:val="ListParagraph"/>
              <w:numPr>
                <w:ilvl w:val="0"/>
                <w:numId w:val="1"/>
              </w:numPr>
              <w:rPr>
                <w:rFonts w:ascii="Century Gothic" w:eastAsia="Times New Roman" w:hAnsi="Century Gothic" w:cs="Times New Roman"/>
                <w:sz w:val="22"/>
                <w:szCs w:val="22"/>
              </w:rPr>
            </w:pPr>
            <w:r w:rsidRPr="000F5BE6">
              <w:rPr>
                <w:rFonts w:ascii="Century Gothic" w:eastAsia="Times New Roman" w:hAnsi="Century Gothic" w:cs="Times New Roman"/>
                <w:sz w:val="22"/>
                <w:szCs w:val="22"/>
              </w:rPr>
              <w:t xml:space="preserve">Developing ideas demonstrating analytical and critical understanding. </w:t>
            </w:r>
          </w:p>
          <w:p w:rsidR="00F44A8C" w:rsidRPr="000F5BE6" w:rsidRDefault="00F44A8C" w:rsidP="00F44A8C">
            <w:pPr>
              <w:pStyle w:val="ListParagraph"/>
              <w:numPr>
                <w:ilvl w:val="0"/>
                <w:numId w:val="1"/>
              </w:numPr>
              <w:rPr>
                <w:rFonts w:ascii="Century Gothic" w:eastAsia="Times New Roman" w:hAnsi="Century Gothic" w:cs="Times New Roman"/>
                <w:sz w:val="22"/>
                <w:szCs w:val="22"/>
              </w:rPr>
            </w:pPr>
            <w:r w:rsidRPr="000F5BE6">
              <w:rPr>
                <w:rFonts w:ascii="Century Gothic" w:eastAsia="Times New Roman" w:hAnsi="Century Gothic" w:cs="Times New Roman"/>
                <w:sz w:val="22"/>
                <w:szCs w:val="22"/>
              </w:rPr>
              <w:t>Experimenting with and selecting appropriate materials.</w:t>
            </w:r>
          </w:p>
          <w:p w:rsidR="00F44A8C" w:rsidRPr="000F5BE6" w:rsidRDefault="00F44A8C" w:rsidP="00F44A8C">
            <w:pPr>
              <w:pStyle w:val="ListParagraph"/>
              <w:numPr>
                <w:ilvl w:val="0"/>
                <w:numId w:val="1"/>
              </w:numPr>
              <w:rPr>
                <w:rFonts w:ascii="Century Gothic" w:eastAsia="Times New Roman" w:hAnsi="Century Gothic" w:cs="Times New Roman"/>
                <w:sz w:val="22"/>
                <w:szCs w:val="22"/>
              </w:rPr>
            </w:pPr>
            <w:r w:rsidRPr="000F5BE6">
              <w:rPr>
                <w:rFonts w:ascii="Century Gothic" w:eastAsia="Times New Roman" w:hAnsi="Century Gothic" w:cs="Times New Roman"/>
                <w:sz w:val="22"/>
                <w:szCs w:val="22"/>
              </w:rPr>
              <w:t>Recording observations and insights.</w:t>
            </w:r>
          </w:p>
          <w:p w:rsidR="00F44A8C" w:rsidRPr="000F5BE6" w:rsidRDefault="00F44A8C" w:rsidP="00F44A8C">
            <w:pPr>
              <w:pStyle w:val="ListParagraph"/>
              <w:numPr>
                <w:ilvl w:val="0"/>
                <w:numId w:val="1"/>
              </w:numPr>
              <w:rPr>
                <w:rFonts w:ascii="Century Gothic" w:eastAsia="Times New Roman" w:hAnsi="Century Gothic" w:cs="Times New Roman"/>
                <w:sz w:val="22"/>
                <w:szCs w:val="22"/>
              </w:rPr>
            </w:pPr>
            <w:r w:rsidRPr="000F5BE6">
              <w:rPr>
                <w:rFonts w:ascii="Century Gothic" w:eastAsia="Times New Roman" w:hAnsi="Century Gothic" w:cs="Times New Roman"/>
                <w:sz w:val="22"/>
                <w:szCs w:val="22"/>
              </w:rPr>
              <w:t xml:space="preserve">Presenting, personal, informed and meaningful outcomes </w:t>
            </w:r>
          </w:p>
          <w:p w:rsidR="00073BEB" w:rsidRPr="000F5BE6" w:rsidRDefault="00073BEB" w:rsidP="00F44A8C">
            <w:pPr>
              <w:rPr>
                <w:rFonts w:ascii="Century Gothic" w:eastAsia="Times New Roman" w:hAnsi="Century Gothic" w:cs="Times New Roman"/>
              </w:rPr>
            </w:pPr>
          </w:p>
          <w:p w:rsidR="00F44A8C" w:rsidRPr="000F5BE6" w:rsidRDefault="00F44A8C" w:rsidP="00F44A8C">
            <w:pPr>
              <w:rPr>
                <w:rFonts w:ascii="Century Gothic" w:eastAsia="Times New Roman" w:hAnsi="Century Gothic" w:cs="Times New Roman"/>
                <w:sz w:val="28"/>
                <w:szCs w:val="28"/>
              </w:rPr>
            </w:pPr>
            <w:r w:rsidRPr="000F5BE6">
              <w:rPr>
                <w:rFonts w:ascii="Century Gothic" w:eastAsia="Times New Roman" w:hAnsi="Century Gothic" w:cs="Times New Roman"/>
                <w:sz w:val="28"/>
                <w:szCs w:val="28"/>
              </w:rPr>
              <w:t>Component 2</w:t>
            </w:r>
          </w:p>
          <w:p w:rsidR="00F44A8C" w:rsidRPr="000F5BE6" w:rsidRDefault="00F44A8C" w:rsidP="00F44A8C">
            <w:pPr>
              <w:rPr>
                <w:rFonts w:ascii="Century Gothic" w:eastAsia="Times New Roman" w:hAnsi="Century Gothic" w:cs="Times New Roman"/>
              </w:rPr>
            </w:pPr>
            <w:r w:rsidRPr="000F5BE6">
              <w:rPr>
                <w:rFonts w:ascii="Century Gothic" w:eastAsia="Times New Roman" w:hAnsi="Century Gothic" w:cs="Times New Roman"/>
              </w:rPr>
              <w:t>Component 2 is an internally set assignment and will last from February until May. Candidates select their own theme and specialisms.  During the project students will complete 5 hours of unaided, supervised time as a mock exam.  All work produced throughout and in the controlled s</w:t>
            </w:r>
            <w:r w:rsidR="00073BEB" w:rsidRPr="000F5BE6">
              <w:rPr>
                <w:rFonts w:ascii="Century Gothic" w:eastAsia="Times New Roman" w:hAnsi="Century Gothic" w:cs="Times New Roman"/>
              </w:rPr>
              <w:t xml:space="preserve">ession will </w:t>
            </w:r>
            <w:proofErr w:type="gramStart"/>
            <w:r w:rsidR="00073BEB" w:rsidRPr="000F5BE6">
              <w:rPr>
                <w:rFonts w:ascii="Century Gothic" w:eastAsia="Times New Roman" w:hAnsi="Century Gothic" w:cs="Times New Roman"/>
              </w:rPr>
              <w:t>be  internally</w:t>
            </w:r>
            <w:proofErr w:type="gramEnd"/>
            <w:r w:rsidR="00073BEB" w:rsidRPr="000F5BE6">
              <w:rPr>
                <w:rFonts w:ascii="Century Gothic" w:eastAsia="Times New Roman" w:hAnsi="Century Gothic" w:cs="Times New Roman"/>
              </w:rPr>
              <w:t xml:space="preserve"> assessed and </w:t>
            </w:r>
            <w:r w:rsidRPr="000F5BE6">
              <w:rPr>
                <w:rFonts w:ascii="Century Gothic" w:eastAsia="Times New Roman" w:hAnsi="Century Gothic" w:cs="Times New Roman"/>
              </w:rPr>
              <w:t xml:space="preserve">externally moderated by AQA. </w:t>
            </w:r>
          </w:p>
          <w:p w:rsidR="0003121D" w:rsidRPr="000F5BE6" w:rsidRDefault="0003121D" w:rsidP="00F44A8C">
            <w:pPr>
              <w:rPr>
                <w:rFonts w:ascii="Century Gothic" w:eastAsia="Times New Roman" w:hAnsi="Century Gothic" w:cs="Times New Roman"/>
              </w:rPr>
            </w:pPr>
          </w:p>
          <w:p w:rsidR="00F44A8C" w:rsidRPr="000F5BE6" w:rsidRDefault="00F44A8C" w:rsidP="00F44A8C">
            <w:pPr>
              <w:rPr>
                <w:rFonts w:ascii="Century Gothic" w:eastAsia="Times New Roman" w:hAnsi="Century Gothic" w:cs="Times New Roman"/>
                <w:sz w:val="28"/>
                <w:szCs w:val="28"/>
              </w:rPr>
            </w:pPr>
            <w:r w:rsidRPr="000F5BE6">
              <w:rPr>
                <w:rFonts w:ascii="Century Gothic" w:eastAsia="Times New Roman" w:hAnsi="Century Gothic" w:cs="Times New Roman"/>
                <w:sz w:val="28"/>
                <w:szCs w:val="28"/>
              </w:rPr>
              <w:t>Component 3</w:t>
            </w:r>
          </w:p>
          <w:p w:rsidR="00F44A8C" w:rsidRPr="000F5BE6" w:rsidRDefault="00F44A8C" w:rsidP="00F44A8C">
            <w:pPr>
              <w:rPr>
                <w:rFonts w:ascii="Century Gothic" w:eastAsia="Times New Roman" w:hAnsi="Century Gothic" w:cs="Times New Roman"/>
              </w:rPr>
            </w:pPr>
            <w:r w:rsidRPr="000F5BE6">
              <w:rPr>
                <w:rFonts w:ascii="Century Gothic" w:eastAsia="Times New Roman" w:hAnsi="Century Gothic" w:cs="Times New Roman"/>
              </w:rPr>
              <w:t xml:space="preserve">Component 3 asks students to produce a personal investigation based on an idea, concept or theme.  They must continue to produce practical work related to their chosen topic and must also work within the same title that was chosen at AS level.  The written component should be no less than 1000 words and no more than 3000.  This unit is marked internally and then </w:t>
            </w:r>
            <w:proofErr w:type="gramStart"/>
            <w:r w:rsidRPr="000F5BE6">
              <w:rPr>
                <w:rFonts w:ascii="Century Gothic" w:eastAsia="Times New Roman" w:hAnsi="Century Gothic" w:cs="Times New Roman"/>
              </w:rPr>
              <w:t xml:space="preserve">moderated </w:t>
            </w:r>
            <w:r w:rsidR="00073BEB" w:rsidRPr="000F5BE6">
              <w:rPr>
                <w:rFonts w:ascii="Century Gothic" w:eastAsia="Times New Roman" w:hAnsi="Century Gothic" w:cs="Times New Roman"/>
              </w:rPr>
              <w:t xml:space="preserve"> externally</w:t>
            </w:r>
            <w:proofErr w:type="gramEnd"/>
            <w:r w:rsidR="00073BEB" w:rsidRPr="000F5BE6">
              <w:rPr>
                <w:rFonts w:ascii="Century Gothic" w:eastAsia="Times New Roman" w:hAnsi="Century Gothic" w:cs="Times New Roman"/>
              </w:rPr>
              <w:t xml:space="preserve"> </w:t>
            </w:r>
            <w:r w:rsidRPr="000F5BE6">
              <w:rPr>
                <w:rFonts w:ascii="Century Gothic" w:eastAsia="Times New Roman" w:hAnsi="Century Gothic" w:cs="Times New Roman"/>
              </w:rPr>
              <w:t>by AQA.</w:t>
            </w:r>
          </w:p>
          <w:p w:rsidR="0003121D" w:rsidRPr="000F5BE6" w:rsidRDefault="0003121D" w:rsidP="00F44A8C">
            <w:pPr>
              <w:rPr>
                <w:rFonts w:ascii="Century Gothic" w:eastAsia="Times New Roman" w:hAnsi="Century Gothic" w:cs="Times New Roman"/>
              </w:rPr>
            </w:pPr>
          </w:p>
          <w:p w:rsidR="00F44A8C" w:rsidRPr="000F5BE6" w:rsidRDefault="00F44A8C" w:rsidP="00F44A8C">
            <w:pPr>
              <w:rPr>
                <w:rFonts w:ascii="Century Gothic" w:eastAsia="Times New Roman" w:hAnsi="Century Gothic" w:cs="Times New Roman"/>
                <w:sz w:val="28"/>
                <w:szCs w:val="28"/>
              </w:rPr>
            </w:pPr>
            <w:r w:rsidRPr="000F5BE6">
              <w:rPr>
                <w:rFonts w:ascii="Century Gothic" w:eastAsia="Times New Roman" w:hAnsi="Century Gothic" w:cs="Times New Roman"/>
                <w:sz w:val="28"/>
                <w:szCs w:val="28"/>
              </w:rPr>
              <w:t>Component 4</w:t>
            </w:r>
          </w:p>
          <w:p w:rsidR="00F44A8C" w:rsidRPr="000F5BE6" w:rsidRDefault="00F44A8C" w:rsidP="00F44A8C">
            <w:pPr>
              <w:rPr>
                <w:rFonts w:ascii="Century Gothic" w:eastAsia="Times New Roman" w:hAnsi="Century Gothic" w:cs="Times New Roman"/>
              </w:rPr>
            </w:pPr>
            <w:r w:rsidRPr="000F5BE6">
              <w:rPr>
                <w:rFonts w:ascii="Century Gothic" w:eastAsia="Times New Roman" w:hAnsi="Century Gothic" w:cs="Times New Roman"/>
              </w:rPr>
              <w:t xml:space="preserve">Component 4 is an externally set assignment and candidates select one from eight starting points.  Students will be expected to produce a body of preparatory </w:t>
            </w:r>
          </w:p>
          <w:p w:rsidR="00F44A8C" w:rsidRPr="000F5BE6" w:rsidRDefault="00F44A8C" w:rsidP="00F44A8C">
            <w:pPr>
              <w:rPr>
                <w:rFonts w:ascii="Century Gothic" w:eastAsia="Times New Roman" w:hAnsi="Century Gothic" w:cs="Times New Roman"/>
              </w:rPr>
            </w:pPr>
            <w:proofErr w:type="gramStart"/>
            <w:r w:rsidRPr="000F5BE6">
              <w:rPr>
                <w:rFonts w:ascii="Century Gothic" w:eastAsia="Times New Roman" w:hAnsi="Century Gothic" w:cs="Times New Roman"/>
              </w:rPr>
              <w:t>work</w:t>
            </w:r>
            <w:proofErr w:type="gramEnd"/>
            <w:r w:rsidRPr="000F5BE6">
              <w:rPr>
                <w:rFonts w:ascii="Century Gothic" w:eastAsia="Times New Roman" w:hAnsi="Century Gothic" w:cs="Times New Roman"/>
              </w:rPr>
              <w:t xml:space="preserve"> and a set of resolved outcomes.  Towards the end of the unit students will be </w:t>
            </w:r>
          </w:p>
          <w:p w:rsidR="00760562" w:rsidRPr="000F5BE6" w:rsidRDefault="00F44A8C">
            <w:pPr>
              <w:rPr>
                <w:rFonts w:ascii="Century Gothic" w:eastAsia="Times New Roman" w:hAnsi="Century Gothic" w:cs="Times New Roman"/>
              </w:rPr>
            </w:pPr>
            <w:proofErr w:type="gramStart"/>
            <w:r w:rsidRPr="000F5BE6">
              <w:rPr>
                <w:rFonts w:ascii="Century Gothic" w:eastAsia="Times New Roman" w:hAnsi="Century Gothic" w:cs="Times New Roman"/>
              </w:rPr>
              <w:lastRenderedPageBreak/>
              <w:t>required</w:t>
            </w:r>
            <w:proofErr w:type="gramEnd"/>
            <w:r w:rsidRPr="000F5BE6">
              <w:rPr>
                <w:rFonts w:ascii="Century Gothic" w:eastAsia="Times New Roman" w:hAnsi="Century Gothic" w:cs="Times New Roman"/>
              </w:rPr>
              <w:t xml:space="preserve"> to complete 15 hours of unaided, supervised time, the first 3 hours of which should be consecutive.  All work including the contr</w:t>
            </w:r>
            <w:r w:rsidR="00073BEB" w:rsidRPr="000F5BE6">
              <w:rPr>
                <w:rFonts w:ascii="Century Gothic" w:eastAsia="Times New Roman" w:hAnsi="Century Gothic" w:cs="Times New Roman"/>
              </w:rPr>
              <w:t>olled assignment will be assessed internally and then moderated by AQA</w:t>
            </w:r>
          </w:p>
        </w:tc>
      </w:tr>
    </w:tbl>
    <w:p w:rsidR="00760562" w:rsidRPr="000F5BE6" w:rsidRDefault="00760562">
      <w:pPr>
        <w:rPr>
          <w:rFonts w:ascii="Century Gothic" w:hAnsi="Century Gothic"/>
        </w:rPr>
      </w:pPr>
    </w:p>
    <w:tbl>
      <w:tblPr>
        <w:tblStyle w:val="TableGrid"/>
        <w:tblW w:w="0" w:type="auto"/>
        <w:tblLook w:val="04A0" w:firstRow="1" w:lastRow="0" w:firstColumn="1" w:lastColumn="0" w:noHBand="0" w:noVBand="1"/>
      </w:tblPr>
      <w:tblGrid>
        <w:gridCol w:w="9016"/>
      </w:tblGrid>
      <w:tr w:rsidR="00760562" w:rsidRPr="000F5BE6" w:rsidTr="00760562">
        <w:tc>
          <w:tcPr>
            <w:tcW w:w="9016" w:type="dxa"/>
            <w:shd w:val="clear" w:color="auto" w:fill="C00000"/>
          </w:tcPr>
          <w:p w:rsidR="00760562" w:rsidRPr="000F5BE6" w:rsidRDefault="00760562">
            <w:pPr>
              <w:rPr>
                <w:rFonts w:ascii="Century Gothic" w:hAnsi="Century Gothic"/>
              </w:rPr>
            </w:pPr>
            <w:r w:rsidRPr="000F5BE6">
              <w:rPr>
                <w:rFonts w:ascii="Century Gothic" w:hAnsi="Century Gothic"/>
              </w:rPr>
              <w:t>Course Content</w:t>
            </w:r>
          </w:p>
        </w:tc>
      </w:tr>
    </w:tbl>
    <w:p w:rsidR="00760562" w:rsidRPr="000F5BE6" w:rsidRDefault="00760562">
      <w:pPr>
        <w:rPr>
          <w:rFonts w:ascii="Century Gothic" w:hAnsi="Century Gothic"/>
        </w:rPr>
      </w:pPr>
    </w:p>
    <w:tbl>
      <w:tblPr>
        <w:tblStyle w:val="TableGrid"/>
        <w:tblW w:w="0" w:type="auto"/>
        <w:tblLook w:val="04A0" w:firstRow="1" w:lastRow="0" w:firstColumn="1" w:lastColumn="0" w:noHBand="0" w:noVBand="1"/>
      </w:tblPr>
      <w:tblGrid>
        <w:gridCol w:w="9016"/>
      </w:tblGrid>
      <w:tr w:rsidR="00760562" w:rsidRPr="000F5BE6" w:rsidTr="00760562">
        <w:tc>
          <w:tcPr>
            <w:tcW w:w="9016" w:type="dxa"/>
            <w:shd w:val="clear" w:color="auto" w:fill="C00000"/>
          </w:tcPr>
          <w:p w:rsidR="00760562" w:rsidRPr="000F5BE6" w:rsidRDefault="00760562">
            <w:pPr>
              <w:rPr>
                <w:rFonts w:ascii="Century Gothic" w:hAnsi="Century Gothic"/>
              </w:rPr>
            </w:pPr>
            <w:r w:rsidRPr="000F5BE6">
              <w:rPr>
                <w:rFonts w:ascii="Century Gothic" w:hAnsi="Century Gothic"/>
              </w:rPr>
              <w:t xml:space="preserve">Assessment </w:t>
            </w:r>
          </w:p>
        </w:tc>
      </w:tr>
      <w:tr w:rsidR="00760562" w:rsidRPr="000F5BE6" w:rsidTr="00760562">
        <w:trPr>
          <w:trHeight w:val="1943"/>
        </w:trPr>
        <w:tc>
          <w:tcPr>
            <w:tcW w:w="9016" w:type="dxa"/>
          </w:tcPr>
          <w:p w:rsidR="00F44A8C" w:rsidRPr="000F5BE6" w:rsidRDefault="00F44A8C" w:rsidP="00F44A8C">
            <w:pPr>
              <w:widowControl w:val="0"/>
              <w:autoSpaceDE w:val="0"/>
              <w:autoSpaceDN w:val="0"/>
              <w:adjustRightInd w:val="0"/>
              <w:rPr>
                <w:rFonts w:ascii="Century Gothic" w:hAnsi="Century Gothic" w:cs="Times New Roman"/>
                <w:sz w:val="20"/>
                <w:szCs w:val="20"/>
                <w:lang w:val="en-US"/>
              </w:rPr>
            </w:pPr>
            <w:r w:rsidRPr="000F5BE6">
              <w:rPr>
                <w:rFonts w:ascii="Century Gothic" w:hAnsi="Century Gothic" w:cs="Times New Roman"/>
                <w:noProof/>
                <w:sz w:val="20"/>
                <w:szCs w:val="20"/>
                <w:lang w:eastAsia="en-GB"/>
              </w:rPr>
              <mc:AlternateContent>
                <mc:Choice Requires="wps">
                  <w:drawing>
                    <wp:inline distT="0" distB="0" distL="0" distR="0">
                      <wp:extent cx="12700" cy="245110"/>
                      <wp:effectExtent l="0" t="0" r="0" b="8890"/>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45110"/>
                              </a:xfrm>
                              <a:custGeom>
                                <a:avLst/>
                                <a:gdLst>
                                  <a:gd name="T0" fmla="*/ 0 w 20"/>
                                  <a:gd name="T1" fmla="*/ 0 h 386"/>
                                  <a:gd name="T2" fmla="*/ 0 w 20"/>
                                  <a:gd name="T3" fmla="*/ 0 h 386"/>
                                  <a:gd name="T4" fmla="*/ 0 w 20"/>
                                  <a:gd name="T5" fmla="*/ 386 h 386"/>
                                  <a:gd name="T6" fmla="*/ 0 w 20"/>
                                  <a:gd name="T7" fmla="*/ 386 h 386"/>
                                  <a:gd name="T8" fmla="*/ 0 w 20"/>
                                  <a:gd name="T9" fmla="*/ 0 h 386"/>
                                </a:gdLst>
                                <a:ahLst/>
                                <a:cxnLst>
                                  <a:cxn ang="0">
                                    <a:pos x="T0" y="T1"/>
                                  </a:cxn>
                                  <a:cxn ang="0">
                                    <a:pos x="T2" y="T3"/>
                                  </a:cxn>
                                  <a:cxn ang="0">
                                    <a:pos x="T4" y="T5"/>
                                  </a:cxn>
                                  <a:cxn ang="0">
                                    <a:pos x="T6" y="T7"/>
                                  </a:cxn>
                                  <a:cxn ang="0">
                                    <a:pos x="T8" y="T9"/>
                                  </a:cxn>
                                </a:cxnLst>
                                <a:rect l="0" t="0" r="r" b="b"/>
                                <a:pathLst>
                                  <a:path w="20" h="386">
                                    <a:moveTo>
                                      <a:pt x="0" y="0"/>
                                    </a:moveTo>
                                    <a:lnTo>
                                      <a:pt x="0" y="0"/>
                                    </a:lnTo>
                                    <a:lnTo>
                                      <a:pt x="0" y="386"/>
                                    </a:lnTo>
                                    <a:lnTo>
                                      <a:pt x="0" y="386"/>
                                    </a:lnTo>
                                    <a:lnTo>
                                      <a:pt x="0" y="0"/>
                                    </a:lnTo>
                                  </a:path>
                                </a:pathLst>
                              </a:custGeom>
                              <a:solidFill>
                                <a:srgbClr val="D9DADB"/>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polyline w14:anchorId="7F838055"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0,0,0,19.3pt,0,19.3pt,0,0" coordsize="2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" fillcolor="#d9dadb" stroked="f">
                      <v:path arrowok="t" o:connecttype="custom" o:connectlocs="0,0;0,0;0,245110;0,245110;0,0" o:connectangles="0,0,0,0,0"/>
                      <w10:anchorlock/>
                    </v:polyline>
                  </w:pict>
                </mc:Fallback>
              </mc:AlternateContent>
            </w:r>
          </w:p>
          <w:p w:rsidR="00F44A8C" w:rsidRPr="000F5BE6" w:rsidRDefault="00F44A8C" w:rsidP="00F44A8C">
            <w:pPr>
              <w:widowControl w:val="0"/>
              <w:autoSpaceDE w:val="0"/>
              <w:autoSpaceDN w:val="0"/>
              <w:adjustRightInd w:val="0"/>
              <w:spacing w:before="2" w:line="20" w:lineRule="exact"/>
              <w:rPr>
                <w:rFonts w:ascii="Century Gothic" w:hAnsi="Century Gothic" w:cs="Times New Roman"/>
                <w:sz w:val="2"/>
                <w:szCs w:val="2"/>
                <w:lang w:val="en-US"/>
              </w:rPr>
            </w:pPr>
          </w:p>
          <w:tbl>
            <w:tblPr>
              <w:tblW w:w="0" w:type="auto"/>
              <w:tblInd w:w="84" w:type="dxa"/>
              <w:tblCellMar>
                <w:left w:w="0" w:type="dxa"/>
                <w:right w:w="0" w:type="dxa"/>
              </w:tblCellMar>
              <w:tblLook w:val="0000" w:firstRow="0" w:lastRow="0" w:firstColumn="0" w:lastColumn="0" w:noHBand="0" w:noVBand="0"/>
            </w:tblPr>
            <w:tblGrid>
              <w:gridCol w:w="1032"/>
              <w:gridCol w:w="2303"/>
              <w:gridCol w:w="4274"/>
              <w:gridCol w:w="1087"/>
            </w:tblGrid>
            <w:tr w:rsidR="00F44A8C" w:rsidRPr="000F5BE6">
              <w:trPr>
                <w:trHeight w:hRule="exact" w:val="364"/>
              </w:trPr>
              <w:tc>
                <w:tcPr>
                  <w:tcW w:w="10410" w:type="dxa"/>
                  <w:gridSpan w:val="4"/>
                  <w:tcBorders>
                    <w:top w:val="nil"/>
                    <w:left w:val="single" w:sz="8" w:space="0" w:color="000000"/>
                    <w:bottom w:val="single" w:sz="8" w:space="0" w:color="000000"/>
                    <w:right w:val="single" w:sz="8" w:space="0" w:color="000000"/>
                  </w:tcBorders>
                  <w:shd w:val="clear" w:color="auto" w:fill="87888A"/>
                </w:tcPr>
                <w:p w:rsidR="00F44A8C" w:rsidRPr="000F5BE6" w:rsidRDefault="00F44A8C">
                  <w:pPr>
                    <w:widowControl w:val="0"/>
                    <w:autoSpaceDE w:val="0"/>
                    <w:autoSpaceDN w:val="0"/>
                    <w:adjustRightInd w:val="0"/>
                    <w:spacing w:before="21" w:after="0" w:line="240" w:lineRule="auto"/>
                    <w:ind w:left="127" w:right="-20"/>
                    <w:rPr>
                      <w:rFonts w:ascii="Century Gothic" w:hAnsi="Century Gothic" w:cs="Times New Roman"/>
                      <w:sz w:val="24"/>
                      <w:szCs w:val="24"/>
                      <w:lang w:val="en-US"/>
                    </w:rPr>
                  </w:pPr>
                  <w:r w:rsidRPr="000F5BE6">
                    <w:rPr>
                      <w:rFonts w:ascii="Century Gothic" w:hAnsi="Century Gothic" w:cs="Arial"/>
                      <w:color w:val="FFFFFF"/>
                      <w:w w:val="108"/>
                      <w:sz w:val="28"/>
                      <w:szCs w:val="28"/>
                      <w:lang w:val="en-US"/>
                    </w:rPr>
                    <w:t>Assessment</w:t>
                  </w:r>
                </w:p>
              </w:tc>
            </w:tr>
            <w:tr w:rsidR="00F44A8C" w:rsidRPr="000F5BE6">
              <w:trPr>
                <w:trHeight w:hRule="exact" w:val="387"/>
              </w:trPr>
              <w:tc>
                <w:tcPr>
                  <w:tcW w:w="1069" w:type="dxa"/>
                  <w:tcBorders>
                    <w:top w:val="single" w:sz="8" w:space="0" w:color="000000"/>
                    <w:left w:val="single" w:sz="8" w:space="0" w:color="000000"/>
                    <w:bottom w:val="single" w:sz="8" w:space="0" w:color="000000"/>
                    <w:right w:val="single" w:sz="8" w:space="0" w:color="000000"/>
                  </w:tcBorders>
                  <w:shd w:val="clear" w:color="auto" w:fill="D9DADB"/>
                </w:tcPr>
                <w:p w:rsidR="00F44A8C" w:rsidRPr="000F5BE6" w:rsidRDefault="00F44A8C">
                  <w:pPr>
                    <w:widowControl w:val="0"/>
                    <w:autoSpaceDE w:val="0"/>
                    <w:autoSpaceDN w:val="0"/>
                    <w:adjustRightInd w:val="0"/>
                    <w:spacing w:before="69" w:after="0" w:line="240" w:lineRule="auto"/>
                    <w:ind w:left="289" w:right="-20"/>
                    <w:rPr>
                      <w:rFonts w:ascii="Century Gothic" w:hAnsi="Century Gothic" w:cs="Times New Roman"/>
                      <w:sz w:val="24"/>
                      <w:szCs w:val="24"/>
                      <w:lang w:val="en-US"/>
                    </w:rPr>
                  </w:pPr>
                  <w:r w:rsidRPr="000F5BE6">
                    <w:rPr>
                      <w:rFonts w:ascii="Century Gothic" w:hAnsi="Century Gothic" w:cs="Arial"/>
                      <w:sz w:val="16"/>
                      <w:szCs w:val="16"/>
                      <w:lang w:val="en-US"/>
                    </w:rPr>
                    <w:t>Comp.</w:t>
                  </w:r>
                </w:p>
              </w:tc>
              <w:tc>
                <w:tcPr>
                  <w:tcW w:w="2599" w:type="dxa"/>
                  <w:tcBorders>
                    <w:top w:val="single" w:sz="8" w:space="0" w:color="000000"/>
                    <w:left w:val="single" w:sz="8" w:space="0" w:color="000000"/>
                    <w:bottom w:val="single" w:sz="8" w:space="0" w:color="000000"/>
                    <w:right w:val="single" w:sz="8" w:space="0" w:color="000000"/>
                  </w:tcBorders>
                  <w:shd w:val="clear" w:color="auto" w:fill="D9DADB"/>
                </w:tcPr>
                <w:p w:rsidR="00F44A8C" w:rsidRPr="000F5BE6" w:rsidRDefault="00F44A8C">
                  <w:pPr>
                    <w:widowControl w:val="0"/>
                    <w:autoSpaceDE w:val="0"/>
                    <w:autoSpaceDN w:val="0"/>
                    <w:adjustRightInd w:val="0"/>
                    <w:spacing w:before="69" w:after="0" w:line="240" w:lineRule="auto"/>
                    <w:ind w:left="160" w:right="-20"/>
                    <w:rPr>
                      <w:rFonts w:ascii="Century Gothic" w:hAnsi="Century Gothic" w:cs="Times New Roman"/>
                      <w:sz w:val="24"/>
                      <w:szCs w:val="24"/>
                      <w:lang w:val="en-US"/>
                    </w:rPr>
                  </w:pPr>
                  <w:r w:rsidRPr="000F5BE6">
                    <w:rPr>
                      <w:rFonts w:ascii="Century Gothic" w:hAnsi="Century Gothic" w:cs="Arial"/>
                      <w:spacing w:val="-6"/>
                      <w:sz w:val="16"/>
                      <w:szCs w:val="16"/>
                      <w:lang w:val="en-US"/>
                    </w:rPr>
                    <w:t>T</w:t>
                  </w:r>
                  <w:r w:rsidRPr="000F5BE6">
                    <w:rPr>
                      <w:rFonts w:ascii="Century Gothic" w:hAnsi="Century Gothic" w:cs="Arial"/>
                      <w:sz w:val="16"/>
                      <w:szCs w:val="16"/>
                      <w:lang w:val="en-US"/>
                    </w:rPr>
                    <w:t>itle</w:t>
                  </w:r>
                </w:p>
              </w:tc>
              <w:tc>
                <w:tcPr>
                  <w:tcW w:w="5618" w:type="dxa"/>
                  <w:tcBorders>
                    <w:top w:val="single" w:sz="8" w:space="0" w:color="000000"/>
                    <w:left w:val="single" w:sz="8" w:space="0" w:color="000000"/>
                    <w:bottom w:val="single" w:sz="8" w:space="0" w:color="000000"/>
                    <w:right w:val="single" w:sz="8" w:space="0" w:color="000000"/>
                  </w:tcBorders>
                  <w:shd w:val="clear" w:color="auto" w:fill="D9DADB"/>
                </w:tcPr>
                <w:p w:rsidR="00F44A8C" w:rsidRPr="000F5BE6" w:rsidRDefault="00F44A8C">
                  <w:pPr>
                    <w:widowControl w:val="0"/>
                    <w:autoSpaceDE w:val="0"/>
                    <w:autoSpaceDN w:val="0"/>
                    <w:adjustRightInd w:val="0"/>
                    <w:spacing w:before="69" w:after="0" w:line="240" w:lineRule="auto"/>
                    <w:ind w:left="160" w:right="-20"/>
                    <w:rPr>
                      <w:rFonts w:ascii="Century Gothic" w:hAnsi="Century Gothic" w:cs="Times New Roman"/>
                      <w:sz w:val="24"/>
                      <w:szCs w:val="24"/>
                      <w:lang w:val="en-US"/>
                    </w:rPr>
                  </w:pPr>
                  <w:r w:rsidRPr="000F5BE6">
                    <w:rPr>
                      <w:rFonts w:ascii="Century Gothic" w:hAnsi="Century Gothic" w:cs="Arial"/>
                      <w:sz w:val="16"/>
                      <w:szCs w:val="16"/>
                      <w:lang w:val="en-US"/>
                    </w:rPr>
                    <w:t>Assessment</w:t>
                  </w:r>
                </w:p>
              </w:tc>
              <w:tc>
                <w:tcPr>
                  <w:tcW w:w="1124" w:type="dxa"/>
                  <w:tcBorders>
                    <w:top w:val="single" w:sz="8" w:space="0" w:color="000000"/>
                    <w:left w:val="single" w:sz="8" w:space="0" w:color="000000"/>
                    <w:bottom w:val="single" w:sz="8" w:space="0" w:color="000000"/>
                    <w:right w:val="single" w:sz="8" w:space="0" w:color="000000"/>
                  </w:tcBorders>
                  <w:shd w:val="clear" w:color="auto" w:fill="D9DADB"/>
                </w:tcPr>
                <w:p w:rsidR="00F44A8C" w:rsidRPr="000F5BE6" w:rsidRDefault="00F44A8C">
                  <w:pPr>
                    <w:widowControl w:val="0"/>
                    <w:autoSpaceDE w:val="0"/>
                    <w:autoSpaceDN w:val="0"/>
                    <w:adjustRightInd w:val="0"/>
                    <w:spacing w:before="69" w:after="0" w:line="240" w:lineRule="auto"/>
                    <w:ind w:left="290" w:right="-20"/>
                    <w:rPr>
                      <w:rFonts w:ascii="Century Gothic" w:hAnsi="Century Gothic" w:cs="Times New Roman"/>
                      <w:sz w:val="24"/>
                      <w:szCs w:val="24"/>
                      <w:lang w:val="en-US"/>
                    </w:rPr>
                  </w:pPr>
                  <w:r w:rsidRPr="000F5BE6">
                    <w:rPr>
                      <w:rFonts w:ascii="Century Gothic" w:hAnsi="Century Gothic" w:cs="Arial"/>
                      <w:sz w:val="16"/>
                      <w:szCs w:val="16"/>
                      <w:lang w:val="en-US"/>
                    </w:rPr>
                    <w:t>A</w:t>
                  </w:r>
                  <w:r w:rsidRPr="000F5BE6">
                    <w:rPr>
                      <w:rFonts w:ascii="Century Gothic" w:hAnsi="Century Gothic" w:cs="Arial"/>
                      <w:spacing w:val="-9"/>
                      <w:sz w:val="16"/>
                      <w:szCs w:val="16"/>
                      <w:lang w:val="en-US"/>
                    </w:rPr>
                    <w:t xml:space="preserve"> </w:t>
                  </w:r>
                  <w:r w:rsidRPr="000F5BE6">
                    <w:rPr>
                      <w:rFonts w:ascii="Century Gothic" w:hAnsi="Century Gothic" w:cs="Arial"/>
                      <w:sz w:val="16"/>
                      <w:szCs w:val="16"/>
                      <w:lang w:val="en-US"/>
                    </w:rPr>
                    <w:t>Level</w:t>
                  </w:r>
                </w:p>
              </w:tc>
            </w:tr>
            <w:tr w:rsidR="00F44A8C" w:rsidRPr="000F5BE6">
              <w:trPr>
                <w:trHeight w:hRule="exact" w:val="667"/>
              </w:trPr>
              <w:tc>
                <w:tcPr>
                  <w:tcW w:w="106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427" w:right="407"/>
                    <w:jc w:val="center"/>
                    <w:rPr>
                      <w:rFonts w:ascii="Century Gothic" w:hAnsi="Century Gothic" w:cs="Times New Roman"/>
                      <w:sz w:val="24"/>
                      <w:szCs w:val="24"/>
                      <w:lang w:val="en-US"/>
                    </w:rPr>
                  </w:pPr>
                  <w:r w:rsidRPr="000F5BE6">
                    <w:rPr>
                      <w:rFonts w:ascii="Century Gothic" w:hAnsi="Century Gothic" w:cs="Arial"/>
                      <w:lang w:val="en-US"/>
                    </w:rPr>
                    <w:t>1</w:t>
                  </w:r>
                </w:p>
              </w:tc>
              <w:tc>
                <w:tcPr>
                  <w:tcW w:w="259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Themes to be set</w:t>
                  </w:r>
                </w:p>
              </w:tc>
              <w:tc>
                <w:tcPr>
                  <w:tcW w:w="5618"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Non-exam assessment/portfolio</w:t>
                  </w:r>
                </w:p>
                <w:p w:rsidR="00F44A8C" w:rsidRPr="000F5BE6" w:rsidRDefault="00F44A8C" w:rsidP="00F44A8C">
                  <w:pPr>
                    <w:widowControl w:val="0"/>
                    <w:autoSpaceDE w:val="0"/>
                    <w:autoSpaceDN w:val="0"/>
                    <w:adjustRightInd w:val="0"/>
                    <w:spacing w:before="2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 xml:space="preserve">Internally assessed. </w:t>
                  </w:r>
                </w:p>
              </w:tc>
              <w:tc>
                <w:tcPr>
                  <w:tcW w:w="1124"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479" w:right="459"/>
                    <w:jc w:val="center"/>
                    <w:rPr>
                      <w:rFonts w:ascii="Century Gothic" w:hAnsi="Century Gothic" w:cs="Times New Roman"/>
                      <w:sz w:val="24"/>
                      <w:szCs w:val="24"/>
                      <w:lang w:val="en-US"/>
                    </w:rPr>
                  </w:pPr>
                  <w:r w:rsidRPr="000F5BE6">
                    <w:rPr>
                      <w:rFonts w:ascii="Century Gothic" w:hAnsi="Century Gothic" w:cs="Arial"/>
                      <w:lang w:val="en-US"/>
                    </w:rPr>
                    <w:t>-</w:t>
                  </w:r>
                </w:p>
              </w:tc>
            </w:tr>
            <w:tr w:rsidR="00F44A8C" w:rsidRPr="000F5BE6" w:rsidTr="00F44A8C">
              <w:trPr>
                <w:trHeight w:hRule="exact" w:val="600"/>
              </w:trPr>
              <w:tc>
                <w:tcPr>
                  <w:tcW w:w="106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427" w:right="407"/>
                    <w:jc w:val="center"/>
                    <w:rPr>
                      <w:rFonts w:ascii="Century Gothic" w:hAnsi="Century Gothic" w:cs="Times New Roman"/>
                      <w:sz w:val="24"/>
                      <w:szCs w:val="24"/>
                      <w:lang w:val="en-US"/>
                    </w:rPr>
                  </w:pPr>
                  <w:r w:rsidRPr="000F5BE6">
                    <w:rPr>
                      <w:rFonts w:ascii="Century Gothic" w:hAnsi="Century Gothic" w:cs="Arial"/>
                      <w:lang w:val="en-US"/>
                    </w:rPr>
                    <w:t>2</w:t>
                  </w:r>
                </w:p>
              </w:tc>
              <w:tc>
                <w:tcPr>
                  <w:tcW w:w="259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 xml:space="preserve">Individually chosen </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themes</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themes</w:t>
                  </w:r>
                </w:p>
              </w:tc>
              <w:tc>
                <w:tcPr>
                  <w:tcW w:w="5618"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Portfolio + 5 hour mock practical test</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Internally assessed externally moderated</w:t>
                  </w:r>
                </w:p>
              </w:tc>
              <w:tc>
                <w:tcPr>
                  <w:tcW w:w="1124"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479" w:right="460"/>
                    <w:jc w:val="center"/>
                    <w:rPr>
                      <w:rFonts w:ascii="Century Gothic" w:hAnsi="Century Gothic" w:cs="Times New Roman"/>
                      <w:sz w:val="24"/>
                      <w:szCs w:val="24"/>
                      <w:lang w:val="en-US"/>
                    </w:rPr>
                  </w:pPr>
                  <w:r w:rsidRPr="000F5BE6">
                    <w:rPr>
                      <w:rFonts w:ascii="Century Gothic" w:hAnsi="Century Gothic" w:cs="Arial"/>
                      <w:lang w:val="en-US"/>
                    </w:rPr>
                    <w:t>-</w:t>
                  </w:r>
                </w:p>
              </w:tc>
            </w:tr>
            <w:tr w:rsidR="00F44A8C" w:rsidRPr="000F5BE6" w:rsidTr="00F44A8C">
              <w:trPr>
                <w:trHeight w:hRule="exact" w:val="991"/>
              </w:trPr>
              <w:tc>
                <w:tcPr>
                  <w:tcW w:w="106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427" w:right="408"/>
                    <w:jc w:val="center"/>
                    <w:rPr>
                      <w:rFonts w:ascii="Century Gothic" w:hAnsi="Century Gothic" w:cs="Times New Roman"/>
                      <w:sz w:val="24"/>
                      <w:szCs w:val="24"/>
                      <w:lang w:val="en-US"/>
                    </w:rPr>
                  </w:pPr>
                  <w:r w:rsidRPr="000F5BE6">
                    <w:rPr>
                      <w:rFonts w:ascii="Century Gothic" w:hAnsi="Century Gothic" w:cs="Arial"/>
                      <w:lang w:val="en-US"/>
                    </w:rPr>
                    <w:t>3</w:t>
                  </w:r>
                </w:p>
              </w:tc>
              <w:tc>
                <w:tcPr>
                  <w:tcW w:w="259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65" w:lineRule="auto"/>
                    <w:ind w:left="103" w:right="559"/>
                    <w:rPr>
                      <w:rFonts w:ascii="Century Gothic" w:hAnsi="Century Gothic" w:cs="Times New Roman"/>
                      <w:sz w:val="24"/>
                      <w:szCs w:val="24"/>
                      <w:lang w:val="en-US"/>
                    </w:rPr>
                  </w:pPr>
                  <w:r w:rsidRPr="000F5BE6">
                    <w:rPr>
                      <w:rFonts w:ascii="Century Gothic" w:hAnsi="Century Gothic" w:cs="Arial"/>
                      <w:lang w:val="en-US"/>
                    </w:rPr>
                    <w:t>Individually chosen themes</w:t>
                  </w:r>
                </w:p>
              </w:tc>
              <w:tc>
                <w:tcPr>
                  <w:tcW w:w="5618"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 xml:space="preserve">Portfolio + up to 3000 word study relating to practical. </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Internally assessed externally moderated</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 xml:space="preserve"> </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 xml:space="preserve"> moderated</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p>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p>
                <w:p w:rsidR="00F44A8C" w:rsidRPr="000F5BE6" w:rsidRDefault="00F44A8C">
                  <w:pPr>
                    <w:widowControl w:val="0"/>
                    <w:autoSpaceDE w:val="0"/>
                    <w:autoSpaceDN w:val="0"/>
                    <w:adjustRightInd w:val="0"/>
                    <w:spacing w:before="2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work and themes</w:t>
                  </w:r>
                </w:p>
              </w:tc>
              <w:tc>
                <w:tcPr>
                  <w:tcW w:w="1124"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332" w:right="-20"/>
                    <w:rPr>
                      <w:rFonts w:ascii="Century Gothic" w:hAnsi="Century Gothic" w:cs="Times New Roman"/>
                      <w:sz w:val="24"/>
                      <w:szCs w:val="24"/>
                      <w:lang w:val="en-US"/>
                    </w:rPr>
                  </w:pPr>
                  <w:r w:rsidRPr="000F5BE6">
                    <w:rPr>
                      <w:rFonts w:ascii="Century Gothic" w:hAnsi="Century Gothic" w:cs="Arial"/>
                      <w:lang w:val="en-US"/>
                    </w:rPr>
                    <w:t>60%</w:t>
                  </w:r>
                </w:p>
              </w:tc>
            </w:tr>
            <w:tr w:rsidR="00F44A8C" w:rsidRPr="000F5BE6" w:rsidTr="00F44A8C">
              <w:trPr>
                <w:trHeight w:hRule="exact" w:val="864"/>
              </w:trPr>
              <w:tc>
                <w:tcPr>
                  <w:tcW w:w="106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427" w:right="408"/>
                    <w:jc w:val="center"/>
                    <w:rPr>
                      <w:rFonts w:ascii="Century Gothic" w:hAnsi="Century Gothic" w:cs="Times New Roman"/>
                      <w:sz w:val="24"/>
                      <w:szCs w:val="24"/>
                      <w:lang w:val="en-US"/>
                    </w:rPr>
                  </w:pPr>
                  <w:r w:rsidRPr="000F5BE6">
                    <w:rPr>
                      <w:rFonts w:ascii="Century Gothic" w:hAnsi="Century Gothic" w:cs="Arial"/>
                      <w:lang w:val="en-US"/>
                    </w:rPr>
                    <w:t>4</w:t>
                  </w:r>
                </w:p>
              </w:tc>
              <w:tc>
                <w:tcPr>
                  <w:tcW w:w="2599"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Externally set themes</w:t>
                  </w:r>
                </w:p>
              </w:tc>
              <w:tc>
                <w:tcPr>
                  <w:tcW w:w="5618"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103" w:right="-20"/>
                    <w:rPr>
                      <w:rFonts w:ascii="Century Gothic" w:hAnsi="Century Gothic" w:cs="Arial"/>
                      <w:lang w:val="en-US"/>
                    </w:rPr>
                  </w:pPr>
                  <w:r w:rsidRPr="000F5BE6">
                    <w:rPr>
                      <w:rFonts w:ascii="Century Gothic" w:hAnsi="Century Gothic" w:cs="Arial"/>
                      <w:lang w:val="en-US"/>
                    </w:rPr>
                    <w:t>Portfolio + 15 hour to produce major outcome(s)</w:t>
                  </w:r>
                </w:p>
                <w:p w:rsidR="00F44A8C" w:rsidRPr="000F5BE6" w:rsidRDefault="00F44A8C">
                  <w:pPr>
                    <w:widowControl w:val="0"/>
                    <w:autoSpaceDE w:val="0"/>
                    <w:autoSpaceDN w:val="0"/>
                    <w:adjustRightInd w:val="0"/>
                    <w:spacing w:before="57" w:after="0" w:line="240" w:lineRule="auto"/>
                    <w:ind w:left="103" w:right="-20"/>
                    <w:rPr>
                      <w:rFonts w:ascii="Century Gothic" w:hAnsi="Century Gothic" w:cs="Times New Roman"/>
                      <w:sz w:val="24"/>
                      <w:szCs w:val="24"/>
                      <w:lang w:val="en-US"/>
                    </w:rPr>
                  </w:pPr>
                  <w:r w:rsidRPr="000F5BE6">
                    <w:rPr>
                      <w:rFonts w:ascii="Century Gothic" w:hAnsi="Century Gothic" w:cs="Arial"/>
                      <w:lang w:val="en-US"/>
                    </w:rPr>
                    <w:t>Internally assessed externally moderated</w:t>
                  </w:r>
                </w:p>
              </w:tc>
              <w:tc>
                <w:tcPr>
                  <w:tcW w:w="1124" w:type="dxa"/>
                  <w:tcBorders>
                    <w:top w:val="single" w:sz="8" w:space="0" w:color="000000"/>
                    <w:left w:val="single" w:sz="8" w:space="0" w:color="000000"/>
                    <w:bottom w:val="single" w:sz="8" w:space="0" w:color="000000"/>
                    <w:right w:val="single" w:sz="8" w:space="0" w:color="000000"/>
                  </w:tcBorders>
                </w:tcPr>
                <w:p w:rsidR="00F44A8C" w:rsidRPr="000F5BE6" w:rsidRDefault="00F44A8C">
                  <w:pPr>
                    <w:widowControl w:val="0"/>
                    <w:autoSpaceDE w:val="0"/>
                    <w:autoSpaceDN w:val="0"/>
                    <w:adjustRightInd w:val="0"/>
                    <w:spacing w:before="57" w:after="0" w:line="240" w:lineRule="auto"/>
                    <w:ind w:left="332" w:right="-20"/>
                    <w:rPr>
                      <w:rFonts w:ascii="Century Gothic" w:hAnsi="Century Gothic" w:cs="Times New Roman"/>
                      <w:sz w:val="24"/>
                      <w:szCs w:val="24"/>
                      <w:lang w:val="en-US"/>
                    </w:rPr>
                  </w:pPr>
                  <w:r w:rsidRPr="000F5BE6">
                    <w:rPr>
                      <w:rFonts w:ascii="Century Gothic" w:hAnsi="Century Gothic" w:cs="Arial"/>
                      <w:lang w:val="en-US"/>
                    </w:rPr>
                    <w:t>40%</w:t>
                  </w:r>
                </w:p>
              </w:tc>
            </w:tr>
          </w:tbl>
          <w:p w:rsidR="00760562" w:rsidRPr="000F5BE6" w:rsidRDefault="00760562">
            <w:pPr>
              <w:rPr>
                <w:rFonts w:ascii="Century Gothic" w:hAnsi="Century Gothic"/>
              </w:rPr>
            </w:pPr>
          </w:p>
        </w:tc>
      </w:tr>
    </w:tbl>
    <w:p w:rsidR="00760562" w:rsidRPr="000F5BE6" w:rsidRDefault="00760562">
      <w:pPr>
        <w:rPr>
          <w:rFonts w:ascii="Century Gothic" w:hAnsi="Century Gothic"/>
        </w:rPr>
      </w:pPr>
    </w:p>
    <w:sectPr w:rsidR="00760562" w:rsidRPr="000F5B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76964"/>
    <w:multiLevelType w:val="hybridMultilevel"/>
    <w:tmpl w:val="6646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562"/>
    <w:rsid w:val="0003121D"/>
    <w:rsid w:val="00073BEB"/>
    <w:rsid w:val="000F5BE6"/>
    <w:rsid w:val="00144164"/>
    <w:rsid w:val="006A43F9"/>
    <w:rsid w:val="006F4381"/>
    <w:rsid w:val="00760562"/>
    <w:rsid w:val="00833FE8"/>
    <w:rsid w:val="008B1BFC"/>
    <w:rsid w:val="00E42DEE"/>
    <w:rsid w:val="00F44A8C"/>
    <w:rsid w:val="00F866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97C55"/>
  <w15:docId w15:val="{81832A57-0A08-47F6-9262-84E3E867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A8C"/>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833FE8"/>
    <w:rPr>
      <w:color w:val="0563C1" w:themeColor="hyperlink"/>
      <w:u w:val="single"/>
    </w:rPr>
  </w:style>
  <w:style w:type="paragraph" w:styleId="BalloonText">
    <w:name w:val="Balloon Text"/>
    <w:basedOn w:val="Normal"/>
    <w:link w:val="BalloonTextChar"/>
    <w:uiPriority w:val="99"/>
    <w:semiHidden/>
    <w:unhideWhenUsed/>
    <w:rsid w:val="0083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s@queenelizabeths.derbyshire.sch.uk" TargetMode="External"/><Relationship Id="rId5" Type="http://schemas.openxmlformats.org/officeDocument/2006/relationships/hyperlink" Target="mailto:davis@queenelizabeths.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FCD27E5E</Template>
  <TotalTime>10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 Daughtry [LDA]</dc:creator>
  <cp:keywords/>
  <dc:description/>
  <cp:lastModifiedBy>Mrs J Hilton [JHN]</cp:lastModifiedBy>
  <cp:revision>3</cp:revision>
  <cp:lastPrinted>2019-06-26T12:34:00Z</cp:lastPrinted>
  <dcterms:created xsi:type="dcterms:W3CDTF">2019-06-26T12:19:00Z</dcterms:created>
  <dcterms:modified xsi:type="dcterms:W3CDTF">2019-06-26T12:58:00Z</dcterms:modified>
</cp:coreProperties>
</file>